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120" w:line="240"/>
        <w:jc w:val="center"/>
      </w:pPr>
      <w:r>
        <w:rPr>
          <w:b/>
          <w:bCs/>
          <w:sz w:val="28"/>
          <w:szCs w:val="28"/>
        </w:rPr>
        <w:t xml:space="preserve">АКТ № 3</w:t>
      </w:r>
    </w:p>
    <w:p>
      <w:pPr>
        <w:keepNext/>
        <w:spacing w:after="160" w:before="0" w:line="240"/>
        <w:jc w:val="center"/>
      </w:pPr>
      <w:r>
        <w:rPr>
          <w:b/>
          <w:bCs/>
          <w:sz w:val="24"/>
          <w:szCs w:val="24"/>
        </w:rPr>
        <w:t xml:space="preserve">приёмки выполненных работ</w:t>
      </w:r>
      <w:r>
        <w:rPr>
          <w:b/>
          <w:bCs/>
          <w:sz w:val="24"/>
          <w:szCs w:val="24"/>
        </w:rPr>
        <w:br/>
        <w:t xml:space="preserve">по договору субподряда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5"/>
        <w:gridCol w:w="3431"/>
        <w:gridCol w:w="2523"/>
        <w:gridCol w:w="3532"/>
      </w:tblGrid>
      <w:tr>
        <w:tc>
          <w:tcPr>
            <w:tcW w:type="dxa" w:w="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г.</w:t>
            </w:r>
          </w:p>
        </w:tc>
        <w:tc>
          <w:tcPr>
            <w:tcW w:type="dxa" w:w="34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Тула</w:t>
            </w:r>
          </w:p>
        </w:tc>
        <w:tc>
          <w:tcPr>
            <w:tcW w:type="dxa" w:w="25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5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right"/>
            </w:pPr>
            <w:r>
              <w:rPr>
                <w:sz w:val="22"/>
                <w:szCs w:val="22"/>
              </w:rPr>
              <w:t xml:space="preserve">«31» октября 2026 г.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22"/>
        <w:gridCol w:w="7670"/>
      </w:tblGrid>
      <w:tr>
        <w:tc>
          <w:tcPr>
            <w:tcW w:type="dxa" w:w="2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Объект:</w:t>
            </w:r>
          </w:p>
        </w:tc>
        <w:tc>
          <w:tcPr>
            <w:tcW w:type="dxa" w:w="767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ЖК «Северный», корпус 2, Тульская обл., г. Тула, ул. Примерная, земельный участок 12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22"/>
        <w:gridCol w:w="3027"/>
        <w:gridCol w:w="605"/>
        <w:gridCol w:w="4037"/>
      </w:tblGrid>
      <w:tr>
        <w:tc>
          <w:tcPr>
            <w:tcW w:type="dxa" w:w="2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Договор субподряда №</w:t>
            </w:r>
          </w:p>
        </w:tc>
        <w:tc>
          <w:tcPr>
            <w:tcW w:type="dxa" w:w="30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СП-17/26</w:t>
            </w:r>
          </w:p>
        </w:tc>
        <w:tc>
          <w:tcPr>
            <w:tcW w:type="dxa" w:w="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от</w:t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«10» августа 2026 г.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22"/>
        <w:gridCol w:w="605"/>
        <w:gridCol w:w="3027"/>
        <w:gridCol w:w="605"/>
        <w:gridCol w:w="3431"/>
      </w:tblGrid>
      <w:tr>
        <w:tc>
          <w:tcPr>
            <w:tcW w:type="dxa" w:w="2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Отчётный период:</w:t>
            </w:r>
          </w:p>
        </w:tc>
        <w:tc>
          <w:tcPr>
            <w:tcW w:type="dxa" w:w="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с</w:t>
            </w:r>
          </w:p>
        </w:tc>
        <w:tc>
          <w:tcPr>
            <w:tcW w:type="dxa" w:w="30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01.10.2026</w:t>
            </w:r>
          </w:p>
        </w:tc>
        <w:tc>
          <w:tcPr>
            <w:tcW w:type="dxa" w:w="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по</w:t>
            </w:r>
          </w:p>
        </w:tc>
        <w:tc>
          <w:tcPr>
            <w:tcW w:type="dxa" w:w="34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31.10.2026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 w:val="false"/>
          <w:bCs w:val="false"/>
          <w:sz w:val="22"/>
          <w:szCs w:val="22"/>
        </w:rPr>
        <w:t xml:space="preserve">Генеральный подрядчик: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ООО «Пример Строй», ИНН 0071051185, в лице генерального директора Николаева Виктора Геннадьевича, действующего на основании устава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(наименование, ИНН; в лице кого, на каком основании действует)</w:t>
      </w:r>
    </w:p>
    <w:p>
      <w:pPr>
        <w:keepNext/>
        <w:spacing w:after="0" w:before="80" w:line="240"/>
        <w:jc w:val="left"/>
      </w:pPr>
      <w:r>
        <w:rPr>
          <w:b w:val="false"/>
          <w:bCs w:val="false"/>
          <w:sz w:val="22"/>
          <w:szCs w:val="22"/>
        </w:rPr>
        <w:t xml:space="preserve">Субподрядчик: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ООО «Пример Монолит», ИНН 0071073326, в лице генерального директора Захарова Сергея Львовича, действующего на основании устава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(наименование, ИНН; в лице кого, на каком основании действует)</w:t>
      </w:r>
    </w:p>
    <w:p>
      <w:pPr>
        <w:spacing w:after="80" w:before="80" w:line="240"/>
        <w:jc w:val="left"/>
      </w:pPr>
      <w:r>
        <w:rPr>
          <w:sz w:val="22"/>
          <w:szCs w:val="22"/>
        </w:rPr>
        <w:t xml:space="preserve">составили настоящий акт о том, что Субподрядчик сдал, а Генеральный подрядчик принял следующие работы: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05"/>
        <w:gridCol w:w="3734"/>
        <w:gridCol w:w="706"/>
        <w:gridCol w:w="1009"/>
        <w:gridCol w:w="1009"/>
        <w:gridCol w:w="1009"/>
        <w:gridCol w:w="1009"/>
        <w:gridCol w:w="1110"/>
      </w:tblGrid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№</w:t>
            </w:r>
          </w:p>
        </w:tc>
        <w:tc>
          <w:tcPr>
            <w:tcW w:type="dxa" w:w="373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Наименование работ (конструктив, оси, этаж)</w:t>
            </w:r>
          </w:p>
        </w:tc>
        <w:tc>
          <w:tcPr>
            <w:tcW w:type="dxa" w:w="70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Ед. изм.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По договору (смете)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Предъяв-лено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Принято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Цена за ед., ₽</w:t>
            </w:r>
          </w:p>
        </w:tc>
        <w:tc>
          <w:tcPr>
            <w:tcW w:type="dxa" w:w="111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Стоимость принятых, ₽</w:t>
            </w:r>
          </w:p>
        </w:tc>
      </w:tr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373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70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6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7</w:t>
            </w:r>
          </w:p>
        </w:tc>
        <w:tc>
          <w:tcPr>
            <w:tcW w:type="dxa" w:w="111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373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Устройство монолитных колонн 3 этажа, бетон B25, оси 1–8 / А–Г</w:t>
            </w:r>
          </w:p>
        </w:tc>
        <w:tc>
          <w:tcPr>
            <w:tcW w:type="dxa" w:w="70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м3</w:t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28,4</w:t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28,4</w:t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28,4</w:t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6 200,00</w:t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176 080,00</w:t>
            </w:r>
          </w:p>
        </w:tc>
      </w:tr>
      <w:tr>
        <w:trPr>
          <w:cantSplit/>
          <w:tblHeader w:val="off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373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Армирование колонн 3 этажа, арматура А500С (материал генподрядчика)</w:t>
            </w:r>
          </w:p>
        </w:tc>
        <w:tc>
          <w:tcPr>
            <w:tcW w:type="dxa" w:w="70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т</w:t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4,9</w:t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4,9</w:t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4,9</w:t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18 500,00</w:t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90 650,00</w:t>
            </w:r>
          </w:p>
        </w:tc>
      </w:tr>
      <w:tr>
        <w:trPr>
          <w:cantSplit/>
          <w:tblHeader w:val="off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373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Устройство монолитной плиты перекрытия над 3 этажом, толщина 200 мм, оси 1–8 / А–Г</w:t>
            </w:r>
          </w:p>
        </w:tc>
        <w:tc>
          <w:tcPr>
            <w:tcW w:type="dxa" w:w="70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м3</w:t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96</w:t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96</w:t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88</w:t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5 400,00</w:t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475 200,00</w:t>
            </w:r>
          </w:p>
        </w:tc>
      </w:tr>
      <w:tr>
        <w:trPr>
          <w:cantSplit/>
          <w:tblHeader w:val="off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4</w:t>
            </w:r>
          </w:p>
        </w:tc>
        <w:tc>
          <w:tcPr>
            <w:tcW w:type="dxa" w:w="373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Армирование плиты перекрытия над 3 этажом</w:t>
            </w:r>
          </w:p>
        </w:tc>
        <w:tc>
          <w:tcPr>
            <w:tcW w:type="dxa" w:w="70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т</w:t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11,2</w:t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11,2</w:t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11,2</w:t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18 500,00</w:t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207 200,00</w:t>
            </w:r>
          </w:p>
        </w:tc>
      </w:tr>
      <w:tr>
        <w:trPr>
          <w:cantSplit/>
          <w:tblHeader w:val="off"/>
        </w:trPr>
        <w:tc>
          <w:tcPr>
            <w:tcW w:type="dxa" w:w="8982"/>
            <w:gridSpan w:val="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>Итого принято на сумму</w:t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>949 130,00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22"/>
        <w:gridCol w:w="7670"/>
      </w:tblGrid>
      <w:tr>
        <w:tc>
          <w:tcPr>
            <w:tcW w:type="dxa" w:w="2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Сумма прописью:</w:t>
            </w:r>
          </w:p>
        </w:tc>
        <w:tc>
          <w:tcPr>
            <w:tcW w:type="dxa" w:w="767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девятьсот сорок девять тысяч сто тридцать рублей 00 копеек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22"/>
        <w:gridCol w:w="7670"/>
      </w:tblGrid>
      <w:tr>
        <w:tc>
          <w:tcPr>
            <w:tcW w:type="dxa" w:w="2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НДС:</w:t>
            </w:r>
          </w:p>
        </w:tc>
        <w:tc>
          <w:tcPr>
            <w:tcW w:type="dxa" w:w="767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по условиям договора субподряда (раздел 4)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p>
      <w:pPr>
        <w:spacing w:after="40" w:before="120" w:line="240"/>
        <w:jc w:val="left"/>
      </w:pPr>
      <w:r>
        <w:rPr>
          <w:sz w:val="22"/>
          <w:szCs w:val="22"/>
        </w:rPr>
        <w:t xml:space="preserve">Принятые работы соответствуют проектной документации и условиям договора, кроме указанного ниже.</w:t>
      </w:r>
    </w:p>
    <w:p>
      <w:pPr>
        <w:spacing w:after="40" w:before="40" w:line="240"/>
        <w:jc w:val="left"/>
      </w:pPr>
      <w:r>
        <w:rPr>
          <w:b/>
          <w:bCs/>
          <w:sz w:val="22"/>
          <w:szCs w:val="22"/>
        </w:rPr>
        <w:t xml:space="preserve">Недостатки, выявленные при приёмке (если нет — «нет»):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05"/>
        <w:gridCol w:w="7569"/>
        <w:gridCol w:w="2018"/>
      </w:tblGrid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№</w:t>
            </w:r>
          </w:p>
        </w:tc>
        <w:tc>
          <w:tcPr>
            <w:tcW w:type="dxa" w:w="756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Недостаток и место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Срок устранения</w:t>
            </w:r>
          </w:p>
        </w:tc>
      </w:tr>
      <w:tr>
        <w:trPr>
          <w:cantSplit/>
          <w:tblHeader w:val="off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756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Плита перекрытия, оси 6–8 / В–Г: раковины на нижней поверхности площадью около 1,5 м², нет исполнительной схемы участка</w:t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05.11.2026</w:t>
            </w:r>
          </w:p>
        </w:tc>
      </w:tr>
      <w:tr>
        <w:trPr>
          <w:cantSplit/>
          <w:tblHeader w:val="off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756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Колонна 7/Г: отклонение от вертикали 18 мм при допуске по проекту 12 мм — нужно заключение проектировщика</w:t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07.11.2026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 w:val="false"/>
          <w:bCs w:val="false"/>
          <w:sz w:val="22"/>
          <w:szCs w:val="22"/>
        </w:rPr>
        <w:t xml:space="preserve">Объём, не принятый до устранения недостатков: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плита перекрытия над 3 этажом, оси 6–8 / В–Г — 8 м3 (предъявлено 96, принято 88)</w:t>
            </w:r>
          </w:p>
        </w:tc>
      </w:tr>
    </w:tbl>
    <w:p>
      <w:pPr>
        <w:spacing w:after="4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 w:val="false"/>
          <w:bCs w:val="false"/>
          <w:sz w:val="22"/>
          <w:szCs w:val="22"/>
        </w:rPr>
        <w:t xml:space="preserve">Исполнительная документация передана Генеральному подрядчику: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АОСР № 41–46 на армирование и бетонирование колонн и плиты 3 этажа; исполнительные схемы ИС-14, ИС-15; документы о качестве на бетон (8 шт.) и арматуру (3 шт.)</w:t>
            </w:r>
          </w:p>
        </w:tc>
      </w:tr>
    </w:tbl>
    <w:p>
      <w:pPr>
        <w:spacing w:after="40" w:before="0" w:line="240"/>
        <w:jc w:val="left"/>
      </w:pPr>
      <w:r>
        <w:rPr>
          <w:sz w:val="6"/>
          <w:szCs w:val="6"/>
        </w:rPr>
        <w:t xml:space="preserve"/>
      </w:r>
    </w:p>
    <w:p>
      <w:pPr>
        <w:spacing w:after="160" w:before="80" w:line="240"/>
        <w:jc w:val="left"/>
      </w:pPr>
      <w:r>
        <w:rPr>
          <w:sz w:val="22"/>
          <w:szCs w:val="22"/>
        </w:rPr>
        <w:t xml:space="preserve">Принятые по настоящему акту работы оплачиваются в порядке и в сроки, установленные договором. Акт составлен в двух экземплярах, по одному для каждой стороны.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18"/>
        <w:gridCol w:w="2624"/>
        <w:gridCol w:w="807"/>
        <w:gridCol w:w="2018"/>
        <w:gridCol w:w="2624"/>
      </w:tblGrid>
      <w:tr>
        <w:trPr>
          <w:cantSplit/>
        </w:trPr>
        <w:tc>
          <w:tcPr>
            <w:tcW w:type="dxa" w:w="464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Работы сдал — от Субподрядчика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64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Работы принял — от Генерального подрядчика</w:t>
            </w:r>
          </w:p>
        </w:tc>
      </w:tr>
      <w:tr>
        <w:trPr>
          <w:cantSplit/>
        </w:trPr>
        <w:tc>
          <w:tcPr>
            <w:tcW w:type="dxa" w:w="4642"/>
            <w:gridSpan w:val="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Генеральный директор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642"/>
            <w:gridSpan w:val="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Руководитель проекта</w:t>
            </w:r>
          </w:p>
        </w:tc>
      </w:tr>
      <w:tr>
        <w:trPr>
          <w:cantSplit/>
        </w:trPr>
        <w:tc>
          <w:tcPr>
            <w:tcW w:type="dxa" w:w="464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(должность)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64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(должность)</w:t>
            </w:r>
          </w:p>
        </w:tc>
      </w:tr>
      <w:tr>
        <w:trPr>
          <w:cantSplit/>
          <w:trHeight w:val="400" w:hRule="atLeast"/>
        </w:trPr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6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right"/>
            </w:pPr>
            <w:r>
              <w:rPr>
                <w:sz w:val="22"/>
                <w:szCs w:val="22"/>
              </w:rPr>
              <w:t xml:space="preserve">Захаров С. Л.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6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right"/>
            </w:pPr>
            <w:r>
              <w:rPr>
                <w:sz w:val="22"/>
                <w:szCs w:val="22"/>
              </w:rPr>
              <w:t xml:space="preserve">Орлов Д. В.</w:t>
            </w:r>
          </w:p>
        </w:tc>
      </w:tr>
      <w:tr>
        <w:trPr>
          <w:cantSplit/>
        </w:trPr>
        <w:tc>
          <w:tcPr>
            <w:tcW w:type="dxa" w:w="20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(подпись)</w:t>
            </w:r>
          </w:p>
        </w:tc>
        <w:tc>
          <w:tcPr>
            <w:tcW w:type="dxa" w:w="2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(фамилия, инициалы)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(подпись)</w:t>
            </w:r>
          </w:p>
        </w:tc>
        <w:tc>
          <w:tcPr>
            <w:tcW w:type="dxa" w:w="2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(фамилия, инициалы)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sectPr>
      <w:headerReference w:type="default" r:id="rId6"/>
      <w:footerReference w:type="default" r:id="rId7"/>
      <w:pgSz w:w="11906" w:h="16838" w:orient="portrait"/>
      <w:pgMar w:top="793" w:right="680" w:bottom="907" w:left="1134" w:header="340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6B6B"/>
        <w:sz w:val="14"/>
        <w:szCs w:val="14"/>
      </w:rPr>
      <w:t xml:space="preserve">Шаблон от THRYM — thrym.ru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Times New Roman" w:cs="Times New Roman" w:eastAsia="Times New Roman" w:hAnsi="Times New Roman"/>
        <w:color w:val="6B6B6B"/>
        <w:sz w:val="14"/>
        <w:szCs w:val="14"/>
      </w:rPr>
      <w:t xml:space="preserve">Образец заполнения. Организации, люди, реквизиты и цифры вымышлены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 работ субподрядчика — образец заполнения</dc:title>
  <dc:creator>THRYM — thrym.ru</dc:creator>
  <dc:description>Шаблон от THRYM — thrym.ru</dc:description>
  <cp:lastModifiedBy>THRYM — thrym.ru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